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Splash BAGNO</w:t>
      </w:r>
    </w:p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Fronte: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Splash</w:t>
      </w:r>
      <w:r>
        <w:rPr>
          <w:rFonts w:ascii="Arial" w:hAnsi="Arial"/>
          <w:sz w:val="24"/>
          <w:szCs w:val="24"/>
        </w:rPr>
        <w:t xml:space="preserve"> BAGNO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Detergente e anticalcare con effetto brillantante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Retro: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Splash</w:t>
      </w:r>
      <w:r>
        <w:rPr>
          <w:rFonts w:ascii="Arial" w:hAnsi="Arial"/>
          <w:sz w:val="24"/>
          <w:szCs w:val="24"/>
        </w:rPr>
        <w:t xml:space="preserve"> BAGNO pulisce e rende brillanti i vetri della doccia, la rubinetteria, le maioliche e i sanitari. Previene la rideposizione dello sporco e lascia nell’ambiente un persistente profumo di mela verde e fresia.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MODO D’USO: Spruzzare direttamente sulla superficie, lasciare agire qualche secondo e risciacquare.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AVVERTENZE: Prodotto acido. Non utilizzare su marmi, non mescolare con ipoclorito o candeggina.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H317 Può provocare una reazione allergica cutanea. P101 In caso di consultazione di un medico, tenere a disposizione il contenitore o l’etichetta del prodotto. P102 Tenere fuori dalla portata dei bambini. P280 Indossare guanti/indumenti protettivi/il viso. P302+P352 IN CASO DI CONTATTO CON LA PELLE: lavare abbondantemente con acqua. P333+P313 In caso di irritazione o eruzione della pelle: consultare un medico. P501 Smaltire il prodotto/recipiente nel sistema di raccolta differenziata abilitato presso il Vostro Comune. Contiene 1,2-benzisotiazol-3(2H)-one.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Contiene ( Racc. 89/ 542 CEE), Composizione Chimica ( Reg. 648/2004 EC):</w:t>
      </w:r>
      <w:r>
        <w:rPr>
          <w:rFonts w:ascii="Arial" w:hAnsi="Arial"/>
          <w:sz w:val="24"/>
          <w:szCs w:val="24"/>
        </w:rPr>
        <w:t xml:space="preserve"> Tensioattivi anfoteri &lt; 5%, Tensioattivi non ionici &lt; 5%, Profumo; Agenti conservanti: BENZISOTHIAZOLINONE, METHYLISOTHIAZOLINONE. - Fragranze allergizzanti: LINALOOL, HEXYL CINNAMAL. |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Biodegradabilità tensioattivi&gt;90%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UFI: H7SF-608P-P00U-119N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ATTENZIONE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/>
        <w:drawing>
          <wp:inline distT="0" distB="0" distL="0" distR="0">
            <wp:extent cx="964565" cy="964565"/>
            <wp:effectExtent l="0" t="0" r="0" b="0"/>
            <wp:docPr id="1" name="Pictur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Flacone HEDP 2    Raccolta plastica / plastic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Erogatore PP 5         Raccolta plastica / plastic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Verifica le disposizioni del tuo comune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Cont.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750 ml е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sz w:val="24"/>
          <w:szCs w:val="24"/>
        </w:rPr>
        <w:t xml:space="preserve">Non ingerire. Prodotto per uso professionale.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Prodotto da: RM 1111004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Distribuito da: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Ristopanno di Simone De Martino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Sede legale: Via Materdei 20- 80136 Napoli </w:t>
      </w:r>
      <w:r>
        <w:rPr>
          <w:rFonts w:ascii="Arial" w:hAnsi="Arial"/>
          <w:b w:val="false"/>
          <w:bCs w:val="false"/>
          <w:sz w:val="24"/>
          <w:szCs w:val="24"/>
        </w:rPr>
        <w:t>(NA)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Sede operativa: Via Goffredo Malaterra 7, 80136 Napoli (NA)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LibreOffice/7.6.4.1$Windows_X86_64 LibreOffice_project/e19e193f88cd6c0525a17fb7a176ed8e6a3e2aa1</Application>
  <AppVersion>15.0000</AppVersion>
  <Pages>2</Pages>
  <Words>254</Words>
  <Characters>1610</Characters>
  <CharactersWithSpaces>3211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2025-07-02T08:50:26Z</dcterms:created>
  <dc:creator/>
  <dc:description/>
  <dc:language>it-IT</dc:language>
  <cp:lastModifiedBy/>
  <dcterms:modified xsi:type="dcterms:W3CDTF">2025-09-22T09:54:28Z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