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gif" ContentType="image/gif"/>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Arial" w:hAnsi="Arial"/>
        </w:rPr>
      </w:pPr>
      <w:r>
        <w:rPr>
          <w:rFonts w:ascii="Arial" w:hAnsi="Arial"/>
        </w:rPr>
        <w:t>FRONTE ETICHETTA</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t xml:space="preserve">SPLASH </w:t>
      </w:r>
      <w:r>
        <w:rPr>
          <w:rFonts w:ascii="Arial" w:hAnsi="Arial"/>
        </w:rPr>
        <w:t>PULITUTTO</w:t>
      </w:r>
    </w:p>
    <w:p>
      <w:pPr>
        <w:pStyle w:val="Normal"/>
        <w:bidi w:val="0"/>
        <w:jc w:val="both"/>
        <w:rPr>
          <w:rFonts w:ascii="Arial" w:hAnsi="Arial"/>
        </w:rPr>
      </w:pPr>
      <w:r>
        <w:rPr>
          <w:rFonts w:ascii="Arial" w:hAnsi="Arial"/>
        </w:rPr>
        <w:t xml:space="preserve">Detergente igienizzante multiuso   </w:t>
      </w:r>
    </w:p>
    <w:p>
      <w:pPr>
        <w:pStyle w:val="Normal"/>
        <w:bidi w:val="0"/>
        <w:jc w:val="both"/>
        <w:rPr>
          <w:rFonts w:ascii="Arial" w:hAnsi="Arial"/>
        </w:rPr>
      </w:pPr>
      <w:r>
        <w:rPr>
          <w:rFonts w:ascii="Arial" w:hAnsi="Arial"/>
        </w:rPr>
        <w:t>HACCP</w:t>
      </w:r>
    </w:p>
    <w:p>
      <w:pPr>
        <w:pStyle w:val="Normal"/>
        <w:bidi w:val="0"/>
        <w:jc w:val="both"/>
        <w:rPr>
          <w:rFonts w:ascii="Arial" w:hAnsi="Arial"/>
        </w:rPr>
      </w:pPr>
      <w:r>
        <w:rPr>
          <w:rFonts w:ascii="Arial" w:hAnsi="Arial"/>
        </w:rPr>
        <w:t>pH 4</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t>Per la pulizia di tavoli, banconi e piani di lavoro</w:t>
      </w:r>
    </w:p>
    <w:p>
      <w:pPr>
        <w:pStyle w:val="Normal"/>
        <w:bidi w:val="0"/>
        <w:jc w:val="both"/>
        <w:rPr>
          <w:rFonts w:ascii="Arial" w:hAnsi="Arial"/>
        </w:rPr>
      </w:pPr>
      <w:r>
        <w:rPr>
          <w:rFonts w:ascii="Arial" w:hAnsi="Arial"/>
        </w:rPr>
        <w:t xml:space="preserve"> </w:t>
      </w:r>
    </w:p>
    <w:p>
      <w:pPr>
        <w:pStyle w:val="Normal"/>
        <w:bidi w:val="0"/>
        <w:jc w:val="both"/>
        <w:rPr>
          <w:rFonts w:ascii="Arial" w:hAnsi="Arial"/>
        </w:rPr>
      </w:pPr>
      <w:r>
        <w:rPr>
          <w:rFonts w:ascii="Arial" w:hAnsi="Arial"/>
        </w:rPr>
        <w:t>RETRO ETICHETTA</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b/>
          <w:bCs/>
        </w:rPr>
        <w:t xml:space="preserve">SPLASH </w:t>
      </w:r>
      <w:r>
        <w:rPr>
          <w:rFonts w:ascii="Arial" w:hAnsi="Arial"/>
          <w:b/>
          <w:bCs/>
        </w:rPr>
        <w:t>PULITUTTO</w:t>
      </w:r>
      <w:r>
        <w:rPr>
          <w:rFonts w:ascii="Arial" w:hAnsi="Arial"/>
        </w:rPr>
        <w:t xml:space="preserve"> è un detergente multiuso igenizzante pronto all’uso. Rimuove oli, grassi, sporco, ed impronte senza lasciare aloni da tutte le superfici lavabili. Può essere usato nei programmi di pulizia HACCP per la pulizia di frigoriferi, pensili, cappe, lavelli, rubinetteria, maioliche e ceramiche, piani di lavoro, piani cottura, scrivanie, tavoli, cucine, bar, bagni e uffici.</w:t>
      </w:r>
    </w:p>
    <w:p>
      <w:pPr>
        <w:pStyle w:val="Normal"/>
        <w:bidi w:val="0"/>
        <w:jc w:val="both"/>
        <w:rPr>
          <w:rFonts w:ascii="Arial" w:hAnsi="Arial"/>
        </w:rPr>
      </w:pPr>
      <w:r>
        <w:rPr>
          <w:rFonts w:ascii="Arial" w:hAnsi="Arial"/>
        </w:rPr>
        <w:t>Elimina il calcare non incrostato e i residui di sapone dai lavelli, rubinetteria e piani di lavoro.</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b/>
          <w:bCs/>
        </w:rPr>
        <w:t xml:space="preserve">MODO D’USO: </w:t>
      </w:r>
      <w:r>
        <w:rPr>
          <w:rFonts w:ascii="Arial" w:hAnsi="Arial"/>
          <w:b w:val="false"/>
          <w:bCs w:val="false"/>
        </w:rPr>
        <w:t xml:space="preserve">spruzzare sulla superficie da trattare, sciacquare con </w:t>
      </w:r>
      <w:r>
        <w:rPr>
          <w:rFonts w:ascii="Arial" w:hAnsi="Arial"/>
          <w:b/>
          <w:bCs/>
        </w:rPr>
        <w:t>RISTOPANNO</w:t>
      </w:r>
      <w:r>
        <w:rPr>
          <w:rFonts w:ascii="Arial" w:hAnsi="Arial"/>
          <w:b w:val="false"/>
          <w:bCs w:val="false"/>
        </w:rPr>
        <w:t>. Per sporco ostinato lasciare agire alcuni secondi. Per la natura debolmente acida si sconsiglia l’uso su marmi lucidi.</w:t>
      </w:r>
    </w:p>
    <w:p>
      <w:pPr>
        <w:pStyle w:val="Normal"/>
        <w:bidi w:val="0"/>
        <w:jc w:val="start"/>
        <w:rPr>
          <w:rFonts w:ascii="Arial" w:hAnsi="Arial"/>
        </w:rPr>
      </w:pPr>
      <w:r>
        <w:rPr>
          <w:rFonts w:ascii="Arial" w:hAnsi="Arial"/>
        </w:rPr>
      </w:r>
    </w:p>
    <w:p>
      <w:pPr>
        <w:pStyle w:val="Normal"/>
        <w:bidi w:val="0"/>
        <w:jc w:val="both"/>
        <w:rPr>
          <w:rFonts w:ascii="Arial" w:hAnsi="Arial"/>
        </w:rPr>
      </w:pPr>
      <w:r>
        <w:rPr>
          <w:rFonts w:ascii="Arial" w:hAnsi="Arial"/>
        </w:rPr>
        <w:t xml:space="preserve">Provoca grave irritazione oculare. In caso di consultazione di un medico, tenere a disposizione il contenitore o l’etichetta del prodotto. Tenere fuori dalla portata dei bambini. IN CASO DI CONTATTO CON GLI OCCHI: sciacquare accuratamente per parecchi minuti. Togliere le eventuali lenti a contatto se è agevole farlo. Continuare a sciacquare. Se l’irritazione degli occhi persiste, consultare un medico. Smaltire il prodotto/recipiente nel sistema di raccolta differenziata abilitato presso il Vostro Comune.                                                                                                                                                                                                                                                                                                                                                                                                                                                                                                                                                                                                                                                                                                                                                                                                                                                                                                                                                                                                                                                                                                            </w:t>
      </w:r>
    </w:p>
    <w:p>
      <w:pPr>
        <w:pStyle w:val="Normal"/>
        <w:bidi w:val="0"/>
        <w:jc w:val="start"/>
        <w:rPr>
          <w:rFonts w:ascii="Arial" w:hAnsi="Arial"/>
        </w:rPr>
      </w:pPr>
      <w:r>
        <w:rPr>
          <w:rFonts w:ascii="Arial" w:hAnsi="Arial"/>
        </w:rPr>
        <w:t>UFI: 2GTF-S0MN-9008-X51M</w:t>
      </w:r>
    </w:p>
    <w:p>
      <w:pPr>
        <w:pStyle w:val="Normal"/>
        <w:bidi w:val="0"/>
        <w:jc w:val="start"/>
        <w:rPr>
          <w:rFonts w:ascii="Arial" w:hAnsi="Arial"/>
        </w:rPr>
      </w:pPr>
      <w:r>
        <w:rPr>
          <w:rFonts w:ascii="Arial" w:hAnsi="Arial"/>
        </w:rPr>
        <w:t>ATTENZIONE</w:t>
      </w:r>
    </w:p>
    <w:p>
      <w:pPr>
        <w:pStyle w:val="Normal"/>
        <w:bidi w:val="0"/>
        <w:jc w:val="both"/>
        <w:rPr/>
      </w:pPr>
      <w:r>
        <w:rPr/>
      </w:r>
    </w:p>
    <w:p>
      <w:pPr>
        <w:pStyle w:val="Normal"/>
        <w:bidi w:val="0"/>
        <w:jc w:val="both"/>
        <w:rPr/>
      </w:pPr>
      <w:r>
        <w:rPr/>
        <w:drawing>
          <wp:anchor behindDoc="0" distT="0" distB="0" distL="0" distR="0" simplePos="0" locked="0" layoutInCell="0" allowOverlap="1" relativeHeight="2">
            <wp:simplePos x="0" y="0"/>
            <wp:positionH relativeFrom="column">
              <wp:posOffset>154305</wp:posOffset>
            </wp:positionH>
            <wp:positionV relativeFrom="paragraph">
              <wp:posOffset>98425</wp:posOffset>
            </wp:positionV>
            <wp:extent cx="981075" cy="979805"/>
            <wp:effectExtent l="0" t="0" r="0" b="0"/>
            <wp:wrapSquare wrapText="largest"/>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2"/>
                    <a:stretch>
                      <a:fillRect/>
                    </a:stretch>
                  </pic:blipFill>
                  <pic:spPr bwMode="auto">
                    <a:xfrm>
                      <a:off x="0" y="0"/>
                      <a:ext cx="981075" cy="979805"/>
                    </a:xfrm>
                    <a:prstGeom prst="rect">
                      <a:avLst/>
                    </a:prstGeom>
                  </pic:spPr>
                </pic:pic>
              </a:graphicData>
            </a:graphic>
          </wp:anchor>
        </w:drawing>
      </w:r>
    </w:p>
    <w:p>
      <w:pPr>
        <w:pStyle w:val="Normal"/>
        <w:bidi w:val="0"/>
        <w:jc w:val="both"/>
        <w:rPr/>
      </w:pPr>
      <w:r>
        <w:rPr/>
      </w:r>
    </w:p>
    <w:p>
      <w:pPr>
        <w:pStyle w:val="Normal"/>
        <w:bidi w:val="0"/>
        <w:jc w:val="both"/>
        <w:rPr/>
      </w:pPr>
      <w:r>
        <w:rPr/>
        <w:t xml:space="preserve">                                                                                                                                                                                                                                                                                                                                                                                                                                                                                                                                                                                                                                                                                                                                                                                                                                                                                                                                                                                                                                                                                                                                                                                                                                         </w:t>
      </w:r>
      <w:r>
        <w:rPr/>
        <w:tab/>
        <w:t xml:space="preserve">                                       </w:t>
        <w:tab/>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rFonts w:ascii="Arial" w:hAnsi="Arial"/>
          <w:sz w:val="24"/>
          <w:szCs w:val="24"/>
        </w:rPr>
      </w:pPr>
      <w:r>
        <w:rPr>
          <w:rFonts w:ascii="Arial" w:hAnsi="Arial"/>
          <w:b w:val="false"/>
          <w:bCs w:val="false"/>
          <w:i w:val="false"/>
          <w:iCs w:val="false"/>
          <w:sz w:val="24"/>
          <w:szCs w:val="24"/>
        </w:rPr>
        <w:t xml:space="preserve">Contiene ( Racc. 89/ 542 CEE), Composizione Chimica ( Reg. 648/2004 EC): tensioattivi  </w:t>
      </w:r>
      <w:r>
        <w:rPr>
          <w:rFonts w:ascii="Arial" w:hAnsi="Arial"/>
          <w:b w:val="false"/>
          <w:bCs w:val="false"/>
          <w:sz w:val="24"/>
          <w:szCs w:val="24"/>
        </w:rPr>
        <w:t xml:space="preserve">non ionici&lt; 5%, profumo.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Biodegradabilità&gt;90% </w:t>
        <w:br/>
        <w:br/>
        <w:t xml:space="preserve">Non ingerire. Prodotto per uso professionale. Scheda di sicurezza disponibile per gli utilizzatori professionali. </w:t>
      </w:r>
    </w:p>
    <w:p>
      <w:pPr>
        <w:pStyle w:val="Normal"/>
        <w:bidi w:val="0"/>
        <w:jc w:val="both"/>
        <w:rPr>
          <w:rFonts w:ascii="Arial" w:hAnsi="Arial"/>
          <w:sz w:val="24"/>
          <w:szCs w:val="24"/>
        </w:rPr>
      </w:pPr>
      <w:r>
        <w:rPr>
          <w:rFonts w:ascii="Arial" w:hAnsi="Arial"/>
          <w:sz w:val="24"/>
          <w:szCs w:val="24"/>
        </w:rPr>
      </w:r>
    </w:p>
    <w:p>
      <w:pPr>
        <w:pStyle w:val="Normal"/>
        <w:bidi w:val="0"/>
        <w:jc w:val="start"/>
        <w:rPr>
          <w:rFonts w:ascii="Arial" w:hAnsi="Arial"/>
          <w:sz w:val="24"/>
          <w:szCs w:val="24"/>
        </w:rPr>
      </w:pPr>
      <w:r>
        <w:rPr>
          <w:rFonts w:ascii="Arial" w:hAnsi="Arial"/>
          <w:b/>
          <w:bCs/>
          <w:sz w:val="24"/>
          <w:szCs w:val="24"/>
        </w:rPr>
        <w:t>Flacone HEDP 2    Raccolta plastica</w:t>
      </w:r>
    </w:p>
    <w:p>
      <w:pPr>
        <w:pStyle w:val="Normal"/>
        <w:bidi w:val="0"/>
        <w:jc w:val="start"/>
        <w:rPr>
          <w:rFonts w:ascii="Arial" w:hAnsi="Arial"/>
          <w:sz w:val="24"/>
          <w:szCs w:val="24"/>
        </w:rPr>
      </w:pPr>
      <w:r>
        <w:rPr>
          <w:rFonts w:ascii="Arial" w:hAnsi="Arial"/>
          <w:b/>
          <w:bCs/>
          <w:sz w:val="24"/>
          <w:szCs w:val="24"/>
        </w:rPr>
        <w:t xml:space="preserve">Erogatore PP 5      Raccolta plastica </w:t>
      </w:r>
    </w:p>
    <w:p>
      <w:pPr>
        <w:pStyle w:val="Normal"/>
        <w:bidi w:val="0"/>
        <w:jc w:val="start"/>
        <w:rPr>
          <w:rFonts w:ascii="Arial" w:hAnsi="Arial"/>
          <w:b/>
          <w:bCs/>
          <w:sz w:val="24"/>
          <w:szCs w:val="24"/>
        </w:rPr>
      </w:pPr>
      <w:r>
        <w:rPr>
          <w:rFonts w:ascii="Arial" w:hAnsi="Arial"/>
          <w:b/>
          <w:bCs/>
          <w:sz w:val="24"/>
          <w:szCs w:val="24"/>
        </w:rPr>
      </w:r>
    </w:p>
    <w:p>
      <w:pPr>
        <w:pStyle w:val="Normal"/>
        <w:bidi w:val="0"/>
        <w:jc w:val="start"/>
        <w:rPr>
          <w:rFonts w:ascii="Arial" w:hAnsi="Arial"/>
          <w:sz w:val="24"/>
          <w:szCs w:val="24"/>
        </w:rPr>
      </w:pPr>
      <w:r>
        <w:rPr>
          <w:rFonts w:ascii="Arial" w:hAnsi="Arial"/>
          <w:b w:val="false"/>
          <w:bCs w:val="false"/>
          <w:sz w:val="24"/>
          <w:szCs w:val="24"/>
        </w:rPr>
        <w:t xml:space="preserve">Verifica le disposizioni del tuo comune </w:t>
      </w:r>
      <w:r>
        <w:rPr>
          <w:rFonts w:ascii="Arial" w:hAnsi="Arial"/>
          <w:sz w:val="24"/>
          <w:szCs w:val="24"/>
        </w:rPr>
        <w:t xml:space="preserve">       </w:t>
      </w:r>
    </w:p>
    <w:p>
      <w:pPr>
        <w:pStyle w:val="Normal"/>
        <w:bidi w:val="0"/>
        <w:jc w:val="start"/>
        <w:rPr>
          <w:rFonts w:ascii="Arial" w:hAnsi="Arial"/>
          <w:sz w:val="24"/>
          <w:szCs w:val="24"/>
        </w:rPr>
      </w:pPr>
      <w:r>
        <w:rPr>
          <w:rFonts w:ascii="Arial" w:hAnsi="Arial"/>
          <w:sz w:val="24"/>
          <w:szCs w:val="24"/>
        </w:rPr>
      </w:r>
    </w:p>
    <w:p>
      <w:pPr>
        <w:pStyle w:val="Normal"/>
        <w:bidi w:val="0"/>
        <w:jc w:val="start"/>
        <w:rPr>
          <w:rFonts w:ascii="Arial" w:hAnsi="Arial"/>
          <w:sz w:val="24"/>
          <w:szCs w:val="24"/>
        </w:rPr>
      </w:pPr>
      <w:r>
        <w:rPr>
          <w:rFonts w:ascii="Arial" w:hAnsi="Arial"/>
          <w:b/>
          <w:bCs/>
          <w:sz w:val="24"/>
          <w:szCs w:val="24"/>
        </w:rPr>
        <w:t>Cont.</w:t>
      </w:r>
    </w:p>
    <w:p>
      <w:pPr>
        <w:pStyle w:val="Normal"/>
        <w:bidi w:val="0"/>
        <w:jc w:val="start"/>
        <w:rPr>
          <w:rFonts w:ascii="Arial" w:hAnsi="Arial"/>
          <w:b/>
          <w:bCs/>
          <w:sz w:val="24"/>
          <w:szCs w:val="24"/>
        </w:rPr>
      </w:pPr>
      <w:r>
        <w:rPr>
          <w:rFonts w:ascii="Arial" w:hAnsi="Arial"/>
          <w:b/>
          <w:bCs/>
          <w:sz w:val="24"/>
          <w:szCs w:val="24"/>
        </w:rPr>
      </w:r>
    </w:p>
    <w:p>
      <w:pPr>
        <w:pStyle w:val="Normal"/>
        <w:bidi w:val="0"/>
        <w:jc w:val="start"/>
        <w:rPr>
          <w:rFonts w:ascii="Arial" w:hAnsi="Arial"/>
          <w:sz w:val="24"/>
          <w:szCs w:val="24"/>
        </w:rPr>
      </w:pPr>
      <w:r>
        <w:rPr>
          <w:rFonts w:ascii="Arial" w:hAnsi="Arial"/>
          <w:b/>
          <w:bCs/>
          <w:sz w:val="24"/>
          <w:szCs w:val="24"/>
        </w:rPr>
        <w:t xml:space="preserve"> </w:t>
      </w:r>
      <w:r>
        <w:rPr>
          <w:rFonts w:ascii="Arial" w:hAnsi="Arial"/>
          <w:b/>
          <w:bCs/>
          <w:sz w:val="24"/>
          <w:szCs w:val="24"/>
        </w:rPr>
        <w:t>750 ml е</w:t>
      </w:r>
      <w:r>
        <w:rPr>
          <w:rFonts w:ascii="Arial" w:hAnsi="Arial"/>
          <w:sz w:val="24"/>
          <w:szCs w:val="24"/>
        </w:rPr>
        <w:t xml:space="preserve">                                                                                                                                                                                                                                                                                                                                                                                                                                                                                                                           </w:t>
      </w:r>
    </w:p>
    <w:p>
      <w:pPr>
        <w:pStyle w:val="Normal"/>
        <w:bidi w:val="0"/>
        <w:jc w:val="start"/>
        <w:rPr>
          <w:rFonts w:ascii="Arial" w:hAnsi="Arial"/>
          <w:color w:val="C9211E"/>
          <w:sz w:val="24"/>
          <w:szCs w:val="24"/>
        </w:rPr>
      </w:pPr>
      <w:r>
        <w:rPr>
          <w:rFonts w:ascii="Arial" w:hAnsi="Arial"/>
          <w:color w:val="C9211E"/>
          <w:sz w:val="24"/>
          <w:szCs w:val="24"/>
        </w:rPr>
      </w:r>
    </w:p>
    <w:p>
      <w:pPr>
        <w:pStyle w:val="Normal"/>
        <w:bidi w:val="0"/>
        <w:jc w:val="start"/>
        <w:rPr>
          <w:rFonts w:ascii="Arial" w:hAnsi="Arial"/>
          <w:sz w:val="24"/>
          <w:szCs w:val="24"/>
        </w:rPr>
      </w:pPr>
      <w:r>
        <w:rPr>
          <w:rFonts w:ascii="Arial" w:hAnsi="Arial"/>
          <w:b w:val="false"/>
          <w:bCs w:val="false"/>
          <w:color w:val="000000"/>
          <w:sz w:val="24"/>
          <w:szCs w:val="24"/>
        </w:rPr>
        <w:t xml:space="preserve">Codice a barre: </w:t>
      </w:r>
    </w:p>
    <w:p>
      <w:pPr>
        <w:pStyle w:val="Normal"/>
        <w:bidi w:val="0"/>
        <w:jc w:val="start"/>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sz w:val="24"/>
          <w:szCs w:val="24"/>
        </w:rPr>
        <w:t>Prodotto da: RM 1111004</w:t>
      </w:r>
    </w:p>
    <w:p>
      <w:pPr>
        <w:pStyle w:val="Normal"/>
        <w:bidi w:val="0"/>
        <w:jc w:val="both"/>
        <w:rPr>
          <w:rFonts w:ascii="Arial" w:hAnsi="Arial"/>
          <w:sz w:val="24"/>
          <w:szCs w:val="24"/>
        </w:rPr>
      </w:pPr>
      <w:r>
        <w:rPr>
          <w:rFonts w:ascii="Arial" w:hAnsi="Arial"/>
          <w:b w:val="false"/>
          <w:bCs w:val="false"/>
          <w:sz w:val="24"/>
          <w:szCs w:val="24"/>
        </w:rPr>
        <w:t>Distribuito da:</w:t>
      </w:r>
    </w:p>
    <w:p>
      <w:pPr>
        <w:pStyle w:val="Normal"/>
        <w:bidi w:val="0"/>
        <w:jc w:val="both"/>
        <w:rPr>
          <w:rFonts w:ascii="Arial" w:hAnsi="Arial"/>
          <w:sz w:val="24"/>
          <w:szCs w:val="24"/>
        </w:rPr>
      </w:pPr>
      <w:r>
        <w:rPr>
          <w:rFonts w:ascii="Arial" w:hAnsi="Arial"/>
          <w:b w:val="false"/>
          <w:bCs w:val="false"/>
          <w:sz w:val="24"/>
          <w:szCs w:val="24"/>
        </w:rPr>
        <w:t>Ristopanno di Simone De Martino</w:t>
      </w:r>
    </w:p>
    <w:p>
      <w:pPr>
        <w:pStyle w:val="Normal"/>
        <w:bidi w:val="0"/>
        <w:jc w:val="both"/>
        <w:rPr>
          <w:rFonts w:ascii="Arial" w:hAnsi="Arial"/>
          <w:sz w:val="24"/>
          <w:szCs w:val="24"/>
        </w:rPr>
      </w:pPr>
      <w:r>
        <w:rPr>
          <w:rFonts w:ascii="Arial" w:hAnsi="Arial"/>
          <w:sz w:val="24"/>
          <w:szCs w:val="24"/>
        </w:rPr>
        <w:t xml:space="preserve">Sede legale: Via Materdei 20- 80136 Napoli </w:t>
      </w:r>
      <w:r>
        <w:rPr>
          <w:rFonts w:ascii="Arial" w:hAnsi="Arial"/>
          <w:b w:val="false"/>
          <w:bCs w:val="false"/>
          <w:sz w:val="24"/>
          <w:szCs w:val="24"/>
        </w:rPr>
        <w:t>(NA)</w:t>
      </w:r>
    </w:p>
    <w:p>
      <w:pPr>
        <w:pStyle w:val="Normal"/>
        <w:bidi w:val="0"/>
        <w:jc w:val="both"/>
        <w:rPr>
          <w:rFonts w:ascii="Arial" w:hAnsi="Arial"/>
          <w:sz w:val="24"/>
          <w:szCs w:val="24"/>
        </w:rPr>
      </w:pPr>
      <w:r>
        <w:rPr>
          <w:rFonts w:ascii="Arial" w:hAnsi="Arial"/>
          <w:b w:val="false"/>
          <w:bCs w:val="false"/>
          <w:sz w:val="24"/>
          <w:szCs w:val="24"/>
        </w:rPr>
        <w:t>Sede operativa: Via Goffredo Malaterra 7, 80136 Napoli (NA)</w:t>
      </w:r>
    </w:p>
    <w:p>
      <w:pPr>
        <w:pStyle w:val="Normal"/>
        <w:bidi w:val="0"/>
        <w:jc w:val="both"/>
        <w:rPr>
          <w:rFonts w:ascii="Arial" w:hAnsi="Arial"/>
          <w:sz w:val="24"/>
          <w:szCs w:val="24"/>
        </w:rPr>
      </w:pPr>
      <w:r>
        <w:rPr>
          <w:rFonts w:ascii="Arial" w:hAnsi="Arial"/>
          <w:b w:val="false"/>
          <w:bCs w:val="false"/>
          <w:color w:val="000000"/>
          <w:sz w:val="24"/>
          <w:szCs w:val="24"/>
        </w:rPr>
        <w:t>tel. 0812351919 - info@ristopanno.it</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Arial"/>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739</TotalTime>
  <Application>LibreOffice/7.6.4.1$Windows_X86_64 LibreOffice_project/e19e193f88cd6c0525a17fb7a176ed8e6a3e2aa1</Application>
  <AppVersion>15.0000</AppVersion>
  <Pages>2</Pages>
  <Words>284</Words>
  <Characters>1692</Characters>
  <CharactersWithSpaces>4786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2024-05-02T09:45:09Z</dcterms:created>
  <dc:creator/>
  <dc:description/>
  <dc:language>it-IT</dc:language>
  <cp:lastModifiedBy/>
  <dcterms:modified xsi:type="dcterms:W3CDTF">2025-09-22T10:12:29Z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