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Fonts w:ascii="Arial" w:hAnsi="Arial"/>
          <w:b/>
          <w:bCs/>
        </w:rPr>
        <w:t xml:space="preserve">Poof FLORA </w:t>
      </w:r>
      <w:r>
        <w:rPr>
          <w:rFonts w:ascii="Arial" w:hAnsi="Arial"/>
        </w:rPr>
        <w:t xml:space="preserve"> </w:t>
      </w: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RETRO ETICHETTA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Poof FLORA </w:t>
      </w:r>
      <w:r>
        <w:rPr>
          <w:rFonts w:ascii="Arial" w:hAnsi="Arial"/>
          <w:sz w:val="24"/>
          <w:szCs w:val="24"/>
        </w:rPr>
        <w:t>è un Profumatore ambiente sp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ay intenso e persistente. Deodora e abbatte gli odori sgradevoli. Può essere utilizzasto come detergente per mobili e superfici lavabili. Cattura la polvere e dona effetto antistatico.</w:t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MODALITÀ D'USO</w:t>
      </w:r>
      <w:r>
        <w:rPr>
          <w:rFonts w:ascii="Arial" w:hAnsi="Arial"/>
          <w:sz w:val="24"/>
          <w:szCs w:val="24"/>
        </w:rPr>
        <w:t xml:space="preserve">: Vaporizzare puro per deodorare gli ambienti. Spruzzare su </w:t>
      </w:r>
      <w:r>
        <w:rPr>
          <w:rFonts w:ascii="Arial" w:hAnsi="Arial"/>
          <w:b/>
          <w:bCs/>
          <w:sz w:val="24"/>
          <w:szCs w:val="24"/>
        </w:rPr>
        <w:t>RISTOPANNO</w:t>
      </w:r>
      <w:r>
        <w:rPr>
          <w:rFonts w:ascii="Arial" w:hAnsi="Arial"/>
          <w:sz w:val="24"/>
          <w:szCs w:val="24"/>
        </w:rPr>
        <w:t xml:space="preserve"> per spolverare, catturare la polvere e profumare l’ambiente.Versare poche gocce negli scarichi per neutralizzare i cattivi odori. Diluire in acqua per pulire e deodorare le superfici lavabili.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H412 Nocivo per gli organismi acquatici con effetti di lunga durata.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P101 In caso di consultazione di un medico, tenere a disposizione il contenitore o l’etichetta del prodotto. P102 Tenere fuori dalla portata dei bambini. P273 Non disperdere nell ambiente. P501 Smaltire il prodotto/recipiente nel sistema di raccolta differenziata abilitato presso il Vostro Comune.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EUH208 Contiene Salicilato di esile, a-esilcinnamaldeide, Cumarina, 2-metilisotiazol-3(2H)-one. Può provocare una reazione allergica.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Contiene ( Racc. 89/ 542 CEE), Composizione Chimica ( Reg. 648/2004 EC): Tensioattivi non ionici 5 -15%, Profumo; Agenti conservanti: BENZISOTHIAZOLINONE,  METHYLISOTHIAZOLINONE. - Fragranze allergizzanti: ANETHOLE, HEXAMETHYLINDANOPYRAN, HYDROXYCITRONELLAL, COUMARIN, HEXYL CINNAMAL.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Biodegradabilità&gt;90%</w:t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UFI: 5UTF-T0D7-H007-KHCV       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Tenere fuori dalla portata dei bambini. Non ingerire.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ind w:hanging="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Flacone HEDP 2    Raccolta plastica 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Erogatore PP 5         Raccolta plastica </w:t>
      </w:r>
    </w:p>
    <w:p>
      <w:pPr>
        <w:pStyle w:val="Normal"/>
        <w:bidi w:val="0"/>
        <w:jc w:val="star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Verifica le disposizioni del tuo comune </w:t>
      </w:r>
      <w:r>
        <w:rPr>
          <w:rFonts w:ascii="Arial" w:hAnsi="Arial"/>
          <w:sz w:val="24"/>
          <w:szCs w:val="24"/>
        </w:rPr>
        <w:t xml:space="preserve">    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  <w:t>Cont.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750 ml е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start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Codice a barre: </w:t>
      </w:r>
    </w:p>
    <w:p>
      <w:pPr>
        <w:pStyle w:val="Normal"/>
        <w:bidi w:val="0"/>
        <w:jc w:val="start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Prodotto da: RM 1111004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Distribuito da: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Ristopanno di Simone De Martino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Sede legale: Via Materdei 20- 80136 Napoli (NA)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Sede operativa: Via Goffredo Malaterra 7, 80136 Napoli (NA)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LibreOffice/7.6.4.1$Windows_X86_64 LibreOffice_project/e19e193f88cd6c0525a17fb7a176ed8e6a3e2aa1</Application>
  <AppVersion>15.0000</AppVersion>
  <Pages>2</Pages>
  <Words>247</Words>
  <Characters>1591</Characters>
  <CharactersWithSpaces>6412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2025-09-02T10:29:22Z</dcterms:created>
  <dc:creator/>
  <dc:description/>
  <dc:language>it-IT</dc:language>
  <cp:lastModifiedBy/>
  <dcterms:modified xsi:type="dcterms:W3CDTF">2025-09-22T09:53:19Z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